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1BCB11" w14:textId="77777777" w:rsidR="00BA3AF1" w:rsidRDefault="00BA3AF1" w:rsidP="00BA3AF1">
      <w:pPr>
        <w:rPr>
          <w:rFonts w:ascii="Segoe UI" w:hAnsi="Segoe UI" w:cs="Segoe UI"/>
          <w:color w:val="373A3C"/>
          <w:shd w:val="clear" w:color="auto" w:fill="FFFFFF"/>
        </w:rPr>
      </w:pPr>
      <w:r>
        <w:t xml:space="preserve">A5) </w:t>
      </w:r>
      <w:r>
        <w:rPr>
          <w:rFonts w:ascii="Segoe UI" w:hAnsi="Segoe UI" w:cs="Segoe UI"/>
          <w:color w:val="373A3C"/>
          <w:shd w:val="clear" w:color="auto" w:fill="FFFFFF"/>
        </w:rPr>
        <w:t>Click the link within Additional Resources to read the New York Times article on the suicide of Chester and Joan Nimitz. Was the couple justified in their decision to commit suicide? Is suicide morally wrong in all circumstances OR is suicide a matter of personal choice, morally permissible if a person freely opts to end their life for whatever reason? Be sure to provide reasons for your answers.</w:t>
      </w:r>
    </w:p>
    <w:p w14:paraId="1B69E296" w14:textId="5C6701D5" w:rsidR="00BA3AF1" w:rsidRDefault="00BA3AF1" w:rsidP="00BA3AF1">
      <w:pPr>
        <w:rPr>
          <w:rFonts w:ascii="Segoe UI" w:hAnsi="Segoe UI" w:cs="Segoe UI"/>
          <w:color w:val="373A3C"/>
          <w:shd w:val="clear" w:color="auto" w:fill="FFFFFF"/>
        </w:rPr>
      </w:pPr>
      <w:r>
        <w:rPr>
          <w:rFonts w:ascii="Segoe UI" w:hAnsi="Segoe UI" w:cs="Segoe UI"/>
          <w:color w:val="373A3C"/>
          <w:shd w:val="clear" w:color="auto" w:fill="FFFFFF"/>
        </w:rPr>
        <w:t xml:space="preserve">A6) </w:t>
      </w:r>
      <w:r w:rsidRPr="00BA3AF1">
        <w:rPr>
          <w:rFonts w:ascii="Segoe UI" w:hAnsi="Segoe UI" w:cs="Segoe UI"/>
          <w:color w:val="373A3C"/>
          <w:shd w:val="clear" w:color="auto" w:fill="FFFFFF"/>
        </w:rPr>
        <w:t>Compare the moral principles that Reiman and Marquis appeal to in their arguments. Are they the same principles or are they different, and what consequences does this fact have for the issue of abortion?</w:t>
      </w:r>
    </w:p>
    <w:p w14:paraId="2B09C3E0" w14:textId="44B770E8" w:rsidR="00BA3AF1" w:rsidRDefault="00BA3AF1" w:rsidP="00BA3AF1">
      <w:pPr>
        <w:pStyle w:val="NormalWeb"/>
        <w:spacing w:before="0" w:beforeAutospacing="0"/>
        <w:rPr>
          <w:rFonts w:ascii="&amp;quot" w:hAnsi="&amp;quot"/>
          <w:color w:val="373A3C"/>
          <w:sz w:val="22"/>
          <w:szCs w:val="22"/>
        </w:rPr>
      </w:pPr>
      <w:r>
        <w:rPr>
          <w:rFonts w:ascii="&amp;quot" w:hAnsi="&amp;quot"/>
          <w:color w:val="373A3C"/>
          <w:sz w:val="22"/>
          <w:szCs w:val="22"/>
        </w:rPr>
        <w:t>A7) You wake up one morning and find yourself back-to-back in bed with an unconscious violinist—a famous unconscious violinist. (Let’s call him Mr. K.) He has been found to have a fatal kidney ailment, and the Society of Music Lovers has canvassed all the available medical records and found that you alone have the right blood type to help. They have therefore kidnapped you, and last night Mr. K's circulatory system was plugged into yours, so that your kidneys can be used to extract poisons from his blood as well as your own.</w:t>
      </w:r>
    </w:p>
    <w:p w14:paraId="30AC2571" w14:textId="4C7349D9" w:rsidR="00BA3AF1" w:rsidRDefault="00BA3AF1" w:rsidP="00BA3AF1">
      <w:pPr>
        <w:pStyle w:val="NormalWeb"/>
        <w:spacing w:before="0" w:beforeAutospacing="0"/>
        <w:rPr>
          <w:rFonts w:ascii="&amp;quot" w:hAnsi="&amp;quot"/>
          <w:color w:val="373A3C"/>
          <w:sz w:val="22"/>
          <w:szCs w:val="22"/>
        </w:rPr>
      </w:pPr>
      <w:r>
        <w:rPr>
          <w:rFonts w:ascii="&amp;quot" w:hAnsi="&amp;quot"/>
          <w:color w:val="373A3C"/>
          <w:sz w:val="22"/>
          <w:szCs w:val="22"/>
        </w:rPr>
        <w:t xml:space="preserve">The director of the hospital now tells you, “Look, we're sorry the Society of Music Lovers did this to you—we would never have permitted it if we had known. But still, they did it, and Mr. K is now plugged into you. To unplug you would be to kill him. But never mind, it’s only for nine months. By then he will have recovered from his </w:t>
      </w:r>
      <w:proofErr w:type="gramStart"/>
      <w:r>
        <w:rPr>
          <w:rFonts w:ascii="&amp;quot" w:hAnsi="&amp;quot"/>
          <w:color w:val="373A3C"/>
          <w:sz w:val="22"/>
          <w:szCs w:val="22"/>
        </w:rPr>
        <w:t>ailment, and</w:t>
      </w:r>
      <w:proofErr w:type="gramEnd"/>
      <w:r>
        <w:rPr>
          <w:rFonts w:ascii="&amp;quot" w:hAnsi="&amp;quot"/>
          <w:color w:val="373A3C"/>
          <w:sz w:val="22"/>
          <w:szCs w:val="22"/>
        </w:rPr>
        <w:t xml:space="preserve"> can safely be unplugged from you.” Is it morally incumbent on you to accede to this situation? No doubt it would be very nice of you if you did; it would be a great kindness. But do you have the moral obligation to accede to it? (What if it were not 9 months, but 9 years? Or even longer?)</w:t>
      </w:r>
    </w:p>
    <w:p w14:paraId="7DE4F44D" w14:textId="3DF6C3B8" w:rsidR="00BA3AF1" w:rsidRDefault="00BA3AF1" w:rsidP="00BA3AF1">
      <w:pPr>
        <w:pStyle w:val="NormalWeb"/>
        <w:spacing w:before="0" w:beforeAutospacing="0"/>
        <w:rPr>
          <w:rFonts w:ascii="Segoe UI" w:hAnsi="Segoe UI" w:cs="Segoe UI"/>
          <w:color w:val="373A3C"/>
          <w:sz w:val="22"/>
          <w:szCs w:val="22"/>
          <w:shd w:val="clear" w:color="auto" w:fill="FFFFFF"/>
        </w:rPr>
      </w:pPr>
      <w:r>
        <w:rPr>
          <w:rFonts w:ascii="Segoe UI" w:hAnsi="Segoe UI" w:cs="Segoe UI"/>
          <w:color w:val="373A3C"/>
          <w:sz w:val="22"/>
          <w:szCs w:val="22"/>
          <w:shd w:val="clear" w:color="auto" w:fill="FFFFFF"/>
        </w:rPr>
        <w:t xml:space="preserve">A8) Do Sung and </w:t>
      </w:r>
      <w:proofErr w:type="spellStart"/>
      <w:r>
        <w:rPr>
          <w:rFonts w:ascii="Segoe UI" w:hAnsi="Segoe UI" w:cs="Segoe UI"/>
          <w:color w:val="373A3C"/>
          <w:sz w:val="22"/>
          <w:szCs w:val="22"/>
          <w:shd w:val="clear" w:color="auto" w:fill="FFFFFF"/>
        </w:rPr>
        <w:t>Koepsell</w:t>
      </w:r>
      <w:proofErr w:type="spellEnd"/>
      <w:r>
        <w:rPr>
          <w:rFonts w:ascii="Segoe UI" w:hAnsi="Segoe UI" w:cs="Segoe UI"/>
          <w:color w:val="373A3C"/>
          <w:sz w:val="22"/>
          <w:szCs w:val="22"/>
          <w:shd w:val="clear" w:color="auto" w:fill="FFFFFF"/>
        </w:rPr>
        <w:t xml:space="preserve"> agree on which moral principles come to bear on the question of genetic intellectual property? If so, identify the moral principle(s), and explain why each author relies on it/them. If not, identify the moral principle underlying each argument, and explain why each author relies on it.</w:t>
      </w:r>
    </w:p>
    <w:p w14:paraId="3EBF41CF" w14:textId="2A5B4A92" w:rsidR="00BA3AF1" w:rsidRDefault="00BA3AF1" w:rsidP="00BA3AF1">
      <w:pPr>
        <w:pStyle w:val="NormalWeb"/>
        <w:spacing w:before="0" w:beforeAutospacing="0"/>
        <w:rPr>
          <w:rFonts w:ascii="Segoe UI" w:hAnsi="Segoe UI" w:cs="Segoe UI"/>
          <w:color w:val="373A3C"/>
          <w:sz w:val="22"/>
          <w:szCs w:val="22"/>
          <w:shd w:val="clear" w:color="auto" w:fill="FFFFFF"/>
        </w:rPr>
      </w:pPr>
      <w:r>
        <w:rPr>
          <w:rFonts w:ascii="Segoe UI" w:hAnsi="Segoe UI" w:cs="Segoe UI"/>
          <w:color w:val="373A3C"/>
          <w:sz w:val="22"/>
          <w:szCs w:val="22"/>
          <w:shd w:val="clear" w:color="auto" w:fill="FFFFFF"/>
        </w:rPr>
        <w:t xml:space="preserve">A9) Adam and Brian are seven-year-old boys who are short for their age. Adam will never grow much taller than 5 feet because his body does not produce enough of a hormone needed to grow. When he is an adult, Adam will be much shorter than his mother and father, who are both closer to 6 feet. Brian will be short because he has inherited his body build from his parents, who are both about five feet tall. Their doctor is thinking about prescribing hormones for Adam, but not Brian. She learns that you are studying this issue in your bioethics class, and asks for your advice regarding what she should do, </w:t>
      </w:r>
      <w:proofErr w:type="gramStart"/>
      <w:r>
        <w:rPr>
          <w:rFonts w:ascii="Segoe UI" w:hAnsi="Segoe UI" w:cs="Segoe UI"/>
          <w:color w:val="373A3C"/>
          <w:sz w:val="22"/>
          <w:szCs w:val="22"/>
          <w:shd w:val="clear" w:color="auto" w:fill="FFFFFF"/>
        </w:rPr>
        <w:t>What</w:t>
      </w:r>
      <w:proofErr w:type="gramEnd"/>
      <w:r>
        <w:rPr>
          <w:rFonts w:ascii="Segoe UI" w:hAnsi="Segoe UI" w:cs="Segoe UI"/>
          <w:color w:val="373A3C"/>
          <w:sz w:val="22"/>
          <w:szCs w:val="22"/>
          <w:shd w:val="clear" w:color="auto" w:fill="FFFFFF"/>
        </w:rPr>
        <w:t xml:space="preserve"> do you advise?</w:t>
      </w:r>
    </w:p>
    <w:p w14:paraId="76BE3805" w14:textId="328FA2D9" w:rsidR="00BA3AF1" w:rsidRDefault="00BA3AF1" w:rsidP="00BA3AF1">
      <w:pPr>
        <w:rPr>
          <w:rFonts w:ascii="Segoe UI" w:hAnsi="Segoe UI" w:cs="Segoe UI"/>
          <w:color w:val="373A3C"/>
          <w:shd w:val="clear" w:color="auto" w:fill="FFFFFF"/>
        </w:rPr>
      </w:pPr>
      <w:r>
        <w:rPr>
          <w:rFonts w:ascii="Segoe UI" w:hAnsi="Segoe UI" w:cs="Segoe UI"/>
          <w:color w:val="373A3C"/>
          <w:shd w:val="clear" w:color="auto" w:fill="FFFFFF"/>
        </w:rPr>
        <w:t xml:space="preserve">A10) Briefly sketch what a healthcare system would look like in the USA, if we adopted either </w:t>
      </w:r>
      <w:proofErr w:type="spellStart"/>
      <w:r>
        <w:rPr>
          <w:rFonts w:ascii="Segoe UI" w:hAnsi="Segoe UI" w:cs="Segoe UI"/>
          <w:color w:val="373A3C"/>
          <w:shd w:val="clear" w:color="auto" w:fill="FFFFFF"/>
        </w:rPr>
        <w:t>Geyman’s</w:t>
      </w:r>
      <w:proofErr w:type="spellEnd"/>
      <w:r>
        <w:rPr>
          <w:rFonts w:ascii="Segoe UI" w:hAnsi="Segoe UI" w:cs="Segoe UI"/>
          <w:color w:val="373A3C"/>
          <w:shd w:val="clear" w:color="auto" w:fill="FFFFFF"/>
        </w:rPr>
        <w:t xml:space="preserve"> or Whitman's arguments. Provide the most hopeful and positive description that you can. In your first reply of the week, choose a student who outlined the theorist that you didn't, and try to give a reply on the behalf of the theorist that you did.</w:t>
      </w:r>
    </w:p>
    <w:p w14:paraId="4B67323A" w14:textId="4DC7C181" w:rsidR="00BA3AF1" w:rsidRDefault="00BA3AF1" w:rsidP="00BA3AF1">
      <w:pPr>
        <w:rPr>
          <w:rFonts w:ascii="&amp;quot" w:hAnsi="&amp;quot"/>
          <w:color w:val="888888"/>
        </w:rPr>
      </w:pPr>
      <w:r>
        <w:rPr>
          <w:rFonts w:ascii="Segoe UI" w:hAnsi="Segoe UI" w:cs="Segoe UI"/>
          <w:color w:val="373A3C"/>
          <w:shd w:val="clear" w:color="auto" w:fill="FFFFFF"/>
        </w:rPr>
        <w:t xml:space="preserve">A11) Having completed the readings in this week's module, do you believe there is a group of people in the USA who do not deserve healthcare? If so, who are they, and why is that true? If not, why not? </w:t>
      </w:r>
    </w:p>
    <w:p w14:paraId="63EA72A5" w14:textId="34FB5351" w:rsidR="00562AFA" w:rsidRPr="00562AFA" w:rsidRDefault="00562AFA" w:rsidP="00562AFA">
      <w:pPr>
        <w:spacing w:after="100" w:afterAutospacing="1" w:line="240" w:lineRule="auto"/>
        <w:ind w:left="450"/>
        <w:rPr>
          <w:rFonts w:ascii="&amp;quot" w:eastAsia="Times New Roman" w:hAnsi="&amp;quot" w:cs="Times New Roman"/>
          <w:color w:val="373A3C"/>
        </w:rPr>
      </w:pPr>
      <w:r>
        <w:rPr>
          <w:rFonts w:ascii="&amp;quot" w:eastAsia="Times New Roman" w:hAnsi="&amp;quot" w:cs="Times New Roman"/>
          <w:b/>
          <w:bCs/>
          <w:color w:val="373A3C"/>
        </w:rPr>
        <w:lastRenderedPageBreak/>
        <w:t>PSY</w:t>
      </w:r>
      <w:r w:rsidR="00C22F04">
        <w:rPr>
          <w:rFonts w:ascii="&amp;quot" w:eastAsia="Times New Roman" w:hAnsi="&amp;quot" w:cs="Times New Roman"/>
          <w:b/>
          <w:bCs/>
          <w:color w:val="373A3C"/>
        </w:rPr>
        <w:t xml:space="preserve">. </w:t>
      </w:r>
      <w:r>
        <w:rPr>
          <w:rFonts w:ascii="&amp;quot" w:eastAsia="Times New Roman" w:hAnsi="&amp;quot" w:cs="Times New Roman"/>
          <w:b/>
          <w:bCs/>
          <w:color w:val="373A3C"/>
        </w:rPr>
        <w:t xml:space="preserve"> A</w:t>
      </w:r>
      <w:r w:rsidR="00C22F04">
        <w:rPr>
          <w:rFonts w:ascii="&amp;quot" w:eastAsia="Times New Roman" w:hAnsi="&amp;quot" w:cs="Times New Roman"/>
          <w:b/>
          <w:bCs/>
          <w:color w:val="373A3C"/>
        </w:rPr>
        <w:t xml:space="preserve">12)              </w:t>
      </w:r>
      <w:r w:rsidRPr="00562AFA">
        <w:rPr>
          <w:rFonts w:ascii="&amp;quot" w:eastAsia="Times New Roman" w:hAnsi="&amp;quot" w:cs="Times New Roman"/>
          <w:b/>
          <w:bCs/>
          <w:color w:val="373A3C"/>
        </w:rPr>
        <w:t>Article:</w:t>
      </w:r>
      <w:r w:rsidRPr="00562AFA">
        <w:rPr>
          <w:rFonts w:ascii="&amp;quot" w:eastAsia="Times New Roman" w:hAnsi="&amp;quot" w:cs="Times New Roman"/>
          <w:color w:val="373A3C"/>
        </w:rPr>
        <w:t xml:space="preserve"> </w:t>
      </w:r>
      <w:hyperlink r:id="rId5" w:tgtFrame="_blank" w:history="1">
        <w:r w:rsidRPr="00562AFA">
          <w:rPr>
            <w:rFonts w:ascii="&amp;quot" w:eastAsia="Times New Roman" w:hAnsi="&amp;quot" w:cs="Times New Roman"/>
            <w:color w:val="751C20"/>
            <w:u w:val="single"/>
          </w:rPr>
          <w:t xml:space="preserve">The Risks and Rewards of Being an Adolescent in the Digital Age </w:t>
        </w:r>
      </w:hyperlink>
    </w:p>
    <w:p w14:paraId="343D0D5E" w14:textId="28B82BFC" w:rsidR="00562AFA" w:rsidRDefault="00562AFA" w:rsidP="00562AFA">
      <w:pPr>
        <w:spacing w:after="100" w:afterAutospacing="1" w:line="240" w:lineRule="auto"/>
        <w:ind w:left="450"/>
        <w:rPr>
          <w:rFonts w:ascii="&amp;quot" w:eastAsia="Times New Roman" w:hAnsi="&amp;quot" w:cs="Times New Roman"/>
          <w:color w:val="373A3C"/>
        </w:rPr>
      </w:pPr>
      <w:r w:rsidRPr="00562AFA">
        <w:rPr>
          <w:rFonts w:ascii="&amp;quot" w:eastAsia="Times New Roman" w:hAnsi="&amp;quot" w:cs="Times New Roman"/>
          <w:color w:val="373A3C"/>
        </w:rPr>
        <w:t>Many major news outlets talk about how the millennial generation is addicted to technology and social media. How do you think that growing up with technology impacts the biosocial, cognitive, and psychosocial development of adolescents? How do you think that your personal life and development has been impacted by technology? In your response, consider various factors in which technology now plays a role, such as: relationships (romantic, social, and familial); brain growth and development; education; emotional development; etc. Be sure to use your textbook to provide support.</w:t>
      </w:r>
    </w:p>
    <w:p w14:paraId="46C6B505" w14:textId="443EF72B" w:rsidR="00443F1A" w:rsidRDefault="00C22F04" w:rsidP="00443F1A">
      <w:pPr>
        <w:pStyle w:val="NormalWeb"/>
        <w:spacing w:before="0" w:beforeAutospacing="0"/>
        <w:rPr>
          <w:rFonts w:ascii="&amp;quot" w:hAnsi="&amp;quot"/>
          <w:color w:val="373A3C"/>
          <w:sz w:val="22"/>
          <w:szCs w:val="22"/>
        </w:rPr>
      </w:pPr>
      <w:r w:rsidRPr="00C22F04">
        <w:rPr>
          <w:rFonts w:ascii="&amp;quot" w:hAnsi="&amp;quot"/>
          <w:b/>
          <w:bCs/>
          <w:color w:val="373A3C"/>
        </w:rPr>
        <w:tab/>
        <w:t>A13)</w:t>
      </w:r>
      <w:r>
        <w:rPr>
          <w:rFonts w:ascii="&amp;quot" w:hAnsi="&amp;quot"/>
          <w:b/>
          <w:bCs/>
          <w:color w:val="373A3C"/>
        </w:rPr>
        <w:t xml:space="preserve"> </w:t>
      </w:r>
      <w:r w:rsidR="00443F1A">
        <w:rPr>
          <w:rFonts w:ascii="&amp;quot" w:hAnsi="&amp;quot"/>
          <w:b/>
          <w:bCs/>
          <w:color w:val="373A3C"/>
        </w:rPr>
        <w:t xml:space="preserve"> </w:t>
      </w:r>
      <w:bookmarkStart w:id="0" w:name="_GoBack"/>
      <w:bookmarkEnd w:id="0"/>
      <w:r w:rsidR="00443F1A">
        <w:rPr>
          <w:rFonts w:ascii="&amp;quot" w:hAnsi="&amp;quot"/>
          <w:color w:val="373A3C"/>
        </w:rPr>
        <w:t xml:space="preserve"> </w:t>
      </w:r>
      <w:r w:rsidR="00443F1A">
        <w:rPr>
          <w:rFonts w:ascii="&amp;quot" w:hAnsi="&amp;quot"/>
          <w:color w:val="373A3C"/>
          <w:sz w:val="22"/>
          <w:szCs w:val="22"/>
        </w:rPr>
        <w:t xml:space="preserve">Read the following article and/or watch the </w:t>
      </w:r>
      <w:proofErr w:type="spellStart"/>
      <w:r w:rsidR="00443F1A">
        <w:rPr>
          <w:rFonts w:ascii="&amp;quot" w:hAnsi="&amp;quot"/>
          <w:color w:val="373A3C"/>
          <w:sz w:val="22"/>
          <w:szCs w:val="22"/>
        </w:rPr>
        <w:t>TedTalk</w:t>
      </w:r>
      <w:proofErr w:type="spellEnd"/>
      <w:r w:rsidR="00443F1A">
        <w:rPr>
          <w:rFonts w:ascii="&amp;quot" w:hAnsi="&amp;quot"/>
          <w:color w:val="373A3C"/>
          <w:sz w:val="22"/>
          <w:szCs w:val="22"/>
        </w:rPr>
        <w:t>, and then respond to the questions below.</w:t>
      </w:r>
    </w:p>
    <w:p w14:paraId="501B5CFA" w14:textId="77777777" w:rsidR="00443F1A" w:rsidRDefault="00443F1A" w:rsidP="00443F1A">
      <w:pPr>
        <w:pStyle w:val="NormalWeb"/>
        <w:spacing w:before="0" w:beforeAutospacing="0"/>
        <w:ind w:left="450"/>
        <w:rPr>
          <w:rFonts w:ascii="&amp;quot" w:hAnsi="&amp;quot"/>
          <w:color w:val="373A3C"/>
          <w:sz w:val="22"/>
          <w:szCs w:val="22"/>
        </w:rPr>
      </w:pPr>
      <w:r>
        <w:rPr>
          <w:rStyle w:val="Strong"/>
          <w:rFonts w:ascii="&amp;quot" w:hAnsi="&amp;quot"/>
          <w:color w:val="373A3C"/>
          <w:sz w:val="22"/>
          <w:szCs w:val="22"/>
        </w:rPr>
        <w:t>Article:</w:t>
      </w:r>
      <w:r>
        <w:rPr>
          <w:rFonts w:ascii="&amp;quot" w:hAnsi="&amp;quot"/>
          <w:color w:val="373A3C"/>
          <w:sz w:val="22"/>
          <w:szCs w:val="22"/>
        </w:rPr>
        <w:t xml:space="preserve"> </w:t>
      </w:r>
      <w:hyperlink r:id="rId6" w:tgtFrame="_blank" w:history="1">
        <w:r>
          <w:rPr>
            <w:rStyle w:val="Hyperlink"/>
            <w:rFonts w:ascii="&amp;quot" w:hAnsi="&amp;quot"/>
            <w:color w:val="370D0F"/>
            <w:sz w:val="22"/>
            <w:szCs w:val="22"/>
          </w:rPr>
          <w:t>On Origami, Alzheimer's, and Kindness: Global Health Expert Alanna Shaikh Rethinks Preparing for Dementia</w:t>
        </w:r>
      </w:hyperlink>
      <w:r>
        <w:rPr>
          <w:rFonts w:ascii="&amp;quot" w:hAnsi="&amp;quot"/>
          <w:color w:val="373A3C"/>
          <w:sz w:val="22"/>
          <w:szCs w:val="22"/>
        </w:rPr>
        <w:t xml:space="preserve"> </w:t>
      </w:r>
      <w:r>
        <w:rPr>
          <w:rFonts w:ascii="&amp;quot" w:hAnsi="&amp;quot"/>
          <w:color w:val="373A3C"/>
          <w:sz w:val="22"/>
          <w:szCs w:val="22"/>
        </w:rPr>
        <w:br/>
      </w:r>
      <w:proofErr w:type="spellStart"/>
      <w:r>
        <w:rPr>
          <w:rStyle w:val="Strong"/>
          <w:rFonts w:ascii="&amp;quot" w:hAnsi="&amp;quot"/>
          <w:color w:val="373A3C"/>
          <w:sz w:val="22"/>
          <w:szCs w:val="22"/>
        </w:rPr>
        <w:t>TedTalk</w:t>
      </w:r>
      <w:proofErr w:type="spellEnd"/>
      <w:r>
        <w:rPr>
          <w:rStyle w:val="Strong"/>
          <w:rFonts w:ascii="&amp;quot" w:hAnsi="&amp;quot"/>
          <w:color w:val="373A3C"/>
          <w:sz w:val="22"/>
          <w:szCs w:val="22"/>
        </w:rPr>
        <w:t>:</w:t>
      </w:r>
      <w:r>
        <w:rPr>
          <w:rFonts w:ascii="&amp;quot" w:hAnsi="&amp;quot"/>
          <w:color w:val="373A3C"/>
          <w:sz w:val="22"/>
          <w:szCs w:val="22"/>
        </w:rPr>
        <w:t xml:space="preserve"> </w:t>
      </w:r>
      <w:hyperlink r:id="rId7" w:tgtFrame="_blank" w:history="1">
        <w:r>
          <w:rPr>
            <w:rStyle w:val="Hyperlink"/>
            <w:rFonts w:ascii="&amp;quot" w:hAnsi="&amp;quot"/>
            <w:color w:val="751C20"/>
            <w:sz w:val="22"/>
            <w:szCs w:val="22"/>
            <w:u w:val="none"/>
          </w:rPr>
          <w:t xml:space="preserve">How I'm Preparing to Get Alzheimer's </w:t>
        </w:r>
      </w:hyperlink>
    </w:p>
    <w:p w14:paraId="44CACCB2" w14:textId="77777777" w:rsidR="00443F1A" w:rsidRDefault="00443F1A" w:rsidP="00443F1A">
      <w:pPr>
        <w:pStyle w:val="NormalWeb"/>
        <w:spacing w:before="0" w:beforeAutospacing="0"/>
        <w:ind w:left="450"/>
        <w:rPr>
          <w:rFonts w:ascii="&amp;quot" w:hAnsi="&amp;quot"/>
          <w:color w:val="373A3C"/>
          <w:sz w:val="22"/>
          <w:szCs w:val="22"/>
        </w:rPr>
      </w:pPr>
      <w:r>
        <w:rPr>
          <w:rFonts w:ascii="&amp;quot" w:hAnsi="&amp;quot"/>
          <w:color w:val="373A3C"/>
          <w:sz w:val="22"/>
          <w:szCs w:val="22"/>
        </w:rPr>
        <w:t>How are Alanna’s plans beneficial to biosocial, cognitive, and psychosocial growth in adulthood and late adulthood How are they related to Alzheimer’s prevention/preparation? Would you consider making similar plans if you were at risk of developing Alzheimer’s or NCD and if so, what would your plans include? Why/why not? Use your textbook to support your answer.</w:t>
      </w:r>
    </w:p>
    <w:p w14:paraId="3C7C290E" w14:textId="331B9564" w:rsidR="00C22F04" w:rsidRPr="00562AFA" w:rsidRDefault="00C22F04" w:rsidP="00562AFA">
      <w:pPr>
        <w:spacing w:after="100" w:afterAutospacing="1" w:line="240" w:lineRule="auto"/>
        <w:ind w:left="450"/>
        <w:rPr>
          <w:rFonts w:ascii="&amp;quot" w:eastAsia="Times New Roman" w:hAnsi="&amp;quot" w:cs="Times New Roman"/>
          <w:color w:val="373A3C"/>
        </w:rPr>
      </w:pPr>
    </w:p>
    <w:p w14:paraId="0357500D" w14:textId="77777777" w:rsidR="00842D45" w:rsidRDefault="00842D45" w:rsidP="00BA3AF1">
      <w:pPr>
        <w:rPr>
          <w:rFonts w:ascii="Segoe UI" w:hAnsi="Segoe UI" w:cs="Segoe UI"/>
          <w:color w:val="373A3C"/>
          <w:shd w:val="clear" w:color="auto" w:fill="FFFFFF"/>
        </w:rPr>
      </w:pPr>
    </w:p>
    <w:p w14:paraId="649920FD" w14:textId="77777777" w:rsidR="00BA3AF1" w:rsidRPr="00BA3AF1" w:rsidRDefault="00BA3AF1" w:rsidP="00BA3AF1">
      <w:pPr>
        <w:rPr>
          <w:rFonts w:ascii="Segoe UI" w:hAnsi="Segoe UI" w:cs="Segoe UI"/>
          <w:color w:val="373A3C"/>
          <w:shd w:val="clear" w:color="auto" w:fill="FFFFFF"/>
        </w:rPr>
      </w:pPr>
    </w:p>
    <w:p w14:paraId="37A54284" w14:textId="39904EEB" w:rsidR="00BA3AF1" w:rsidRDefault="00BA3AF1" w:rsidP="00BA3AF1"/>
    <w:sectPr w:rsidR="00BA3A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0870FC"/>
    <w:multiLevelType w:val="hybridMultilevel"/>
    <w:tmpl w:val="DFC04848"/>
    <w:lvl w:ilvl="0" w:tplc="8C9CA9F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AF1"/>
    <w:rsid w:val="00443F1A"/>
    <w:rsid w:val="00562AFA"/>
    <w:rsid w:val="006D5524"/>
    <w:rsid w:val="00842D45"/>
    <w:rsid w:val="00BA3AF1"/>
    <w:rsid w:val="00C22F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363FB"/>
  <w15:chartTrackingRefBased/>
  <w15:docId w15:val="{DE64ADDC-DA8B-44FB-A353-1C17A70AA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3AF1"/>
    <w:pPr>
      <w:ind w:left="720"/>
      <w:contextualSpacing/>
    </w:pPr>
  </w:style>
  <w:style w:type="paragraph" w:styleId="NormalWeb">
    <w:name w:val="Normal (Web)"/>
    <w:basedOn w:val="Normal"/>
    <w:uiPriority w:val="99"/>
    <w:semiHidden/>
    <w:unhideWhenUsed/>
    <w:rsid w:val="00BA3AF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62AFA"/>
    <w:rPr>
      <w:b/>
      <w:bCs/>
    </w:rPr>
  </w:style>
  <w:style w:type="character" w:styleId="Hyperlink">
    <w:name w:val="Hyperlink"/>
    <w:basedOn w:val="DefaultParagraphFont"/>
    <w:uiPriority w:val="99"/>
    <w:semiHidden/>
    <w:unhideWhenUsed/>
    <w:rsid w:val="00562AF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7031039">
      <w:bodyDiv w:val="1"/>
      <w:marLeft w:val="0"/>
      <w:marRight w:val="0"/>
      <w:marTop w:val="0"/>
      <w:marBottom w:val="0"/>
      <w:divBdr>
        <w:top w:val="none" w:sz="0" w:space="0" w:color="auto"/>
        <w:left w:val="none" w:sz="0" w:space="0" w:color="auto"/>
        <w:bottom w:val="none" w:sz="0" w:space="0" w:color="auto"/>
        <w:right w:val="none" w:sz="0" w:space="0" w:color="auto"/>
      </w:divBdr>
    </w:div>
    <w:div w:id="1073894001">
      <w:bodyDiv w:val="1"/>
      <w:marLeft w:val="0"/>
      <w:marRight w:val="0"/>
      <w:marTop w:val="0"/>
      <w:marBottom w:val="0"/>
      <w:divBdr>
        <w:top w:val="none" w:sz="0" w:space="0" w:color="auto"/>
        <w:left w:val="none" w:sz="0" w:space="0" w:color="auto"/>
        <w:bottom w:val="none" w:sz="0" w:space="0" w:color="auto"/>
        <w:right w:val="none" w:sz="0" w:space="0" w:color="auto"/>
      </w:divBdr>
    </w:div>
    <w:div w:id="1183394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ted.com/talks/alanna_shaikh_how_i_m_preparing_to_get_alzheimer_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log.ted.com/on-origami-alzheimers-kindness-global-health-expert-alanna-shaikh-rethinks-preparing-for-dementia/" TargetMode="External"/><Relationship Id="rId5" Type="http://schemas.openxmlformats.org/officeDocument/2006/relationships/hyperlink" Target="http://www.apa.org/pi/families/resources/newsletter/2014/12/digital-age.aspx"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738</Words>
  <Characters>4209</Characters>
  <Application>Microsoft Office Word</Application>
  <DocSecurity>0</DocSecurity>
  <Lines>35</Lines>
  <Paragraphs>9</Paragraphs>
  <ScaleCrop>false</ScaleCrop>
  <Company/>
  <LinksUpToDate>false</LinksUpToDate>
  <CharactersWithSpaces>4938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Wright</dc:creator>
  <cp:keywords/>
  <dc:description/>
  <cp:lastModifiedBy>Anthony Wright</cp:lastModifiedBy>
  <cp:revision>5</cp:revision>
  <dcterms:created xsi:type="dcterms:W3CDTF">2020-01-20T01:33:00Z</dcterms:created>
  <dcterms:modified xsi:type="dcterms:W3CDTF">2020-01-20T02:02:00Z</dcterms:modified>
</cp:coreProperties>
</file>